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1832610" cy="768096"/>
            <wp:effectExtent b="0" l="0" r="0" t="0"/>
            <wp:docPr id="17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32610" cy="76809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/>
      </w:pPr>
      <w:r w:rsidDel="00000000" w:rsidR="00000000" w:rsidRPr="00000000">
        <w:rPr>
          <w:rtl w:val="0"/>
        </w:rPr>
        <w:t xml:space="preserve">ANEXO  - CONTRATO DE CONTA-DEPÓSITO VINCULADA – BLOQUEADA PARA MOVIMENTAÇÃO (DEPÓSITO EM GARANTIA)</w: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139700</wp:posOffset>
                </wp:positionV>
                <wp:extent cx="1270" cy="95885"/>
                <wp:effectExtent b="0" l="0" r="0" t="0"/>
                <wp:wrapNone/>
                <wp:docPr id="14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5345365" y="3732058"/>
                          <a:ext cx="1270" cy="95885"/>
                        </a:xfrm>
                        <a:custGeom>
                          <a:rect b="b" l="l" r="r" t="t"/>
                          <a:pathLst>
                            <a:path extrusionOk="0" h="95885" w="120000">
                              <a:moveTo>
                                <a:pt x="0" y="0"/>
                              </a:moveTo>
                              <a:lnTo>
                                <a:pt x="0" y="9563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7C7C7C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139700</wp:posOffset>
                </wp:positionV>
                <wp:extent cx="1270" cy="95885"/>
                <wp:effectExtent b="0" l="0" r="0" t="0"/>
                <wp:wrapNone/>
                <wp:docPr id="14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958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3" w:right="133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CONTRATANTE: A (razão social da empresa contratada) - indicada e qualificada no Anexo I do Termo de Cooperação Técnica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100583" cy="10668"/>
            <wp:effectExtent b="0" l="0" r="0" t="0"/>
            <wp:docPr id="19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0583" cy="1066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67056" cy="10668"/>
            <wp:effectExtent b="0" l="0" r="0" t="0"/>
            <wp:docPr id="1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056" cy="1066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assinado entre o Banco do Brasil e o Instituto Federal de Educação, Ciência e Tecnologia de São Paulo - IFSP, denominada simplesmente CONTRATANTE, que vier a aderir a este Contrato.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143" w:right="135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CONTRATADO: Banco do Brasil S.A., com sede em Brasília, Distrito Federal, doravante denominado simplesmente BANCO.</w:t>
      </w:r>
    </w:p>
    <w:p w:rsidR="00000000" w:rsidDel="00000000" w:rsidP="00000000" w:rsidRDefault="00000000" w:rsidRPr="00000000" w14:paraId="00000007">
      <w:pPr>
        <w:pStyle w:val="Heading1"/>
        <w:spacing w:before="287" w:lineRule="auto"/>
        <w:ind w:firstLine="143"/>
        <w:rPr/>
      </w:pPr>
      <w:r w:rsidDel="00000000" w:rsidR="00000000" w:rsidRPr="00000000">
        <w:rPr>
          <w:rtl w:val="0"/>
        </w:rPr>
        <w:t xml:space="preserve">DO OBJETIVO DA CONTA-DEPÓSITO VINCULADA – BLOQUEADA PARA MOVIMENTAÇÃO (DEPÓSITO EM GARANTIA)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8"/>
        </w:tabs>
        <w:spacing w:after="0" w:before="293" w:line="240" w:lineRule="auto"/>
        <w:ind w:left="143" w:right="139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 contas regem-se pelas disposições legais pertinentes à matéria e pelas normas presentes neste contrato.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84"/>
        </w:tabs>
        <w:spacing w:after="0" w:before="2" w:line="240" w:lineRule="auto"/>
        <w:ind w:left="143" w:right="125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 contas destinam-se ao depósito de valores a título de garantia de execução de contrato administrativo referente a prestação de serviços de natureza continuada, efetuada pelo CONTRATANTE junto ao Instituto Federal de Educação, Ciência e Tecnologia de São Paulo - IFSP.</w:t>
      </w:r>
    </w:p>
    <w:p w:rsidR="00000000" w:rsidDel="00000000" w:rsidP="00000000" w:rsidRDefault="00000000" w:rsidRPr="00000000" w14:paraId="0000000A">
      <w:pPr>
        <w:pStyle w:val="Heading1"/>
        <w:tabs>
          <w:tab w:val="left" w:leader="none" w:pos="710"/>
          <w:tab w:val="left" w:leader="none" w:pos="2709"/>
          <w:tab w:val="left" w:leader="none" w:pos="3273"/>
          <w:tab w:val="left" w:leader="none" w:pos="5319"/>
          <w:tab w:val="left" w:leader="none" w:pos="6761"/>
          <w:tab w:val="left" w:leader="none" w:pos="7160"/>
        </w:tabs>
        <w:spacing w:before="292" w:lineRule="auto"/>
        <w:ind w:left="710" w:right="960" w:hanging="567"/>
        <w:rPr/>
      </w:pPr>
      <w:r w:rsidDel="00000000" w:rsidR="00000000" w:rsidRPr="00000000">
        <w:rPr>
          <w:rtl w:val="0"/>
        </w:rPr>
        <w:t xml:space="preserve">DA</w:t>
        <w:tab/>
        <w:t xml:space="preserve">MOVIMENTAÇÃO</w:t>
        <w:tab/>
        <w:t xml:space="preserve">DA</w:t>
        <w:tab/>
        <w:t xml:space="preserve">CONTA-DEPÓSITO</w:t>
        <w:tab/>
        <w:t xml:space="preserve">VINCULADA</w:t>
        <w:tab/>
        <w:t xml:space="preserve">–</w:t>
        <w:tab/>
        <w:t xml:space="preserve">BLOQUEADA PARA MOVIMENTAÇÃO (DEPÓSITO EM GARANTIA)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6"/>
        </w:tabs>
        <w:spacing w:after="0" w:before="293" w:line="240" w:lineRule="auto"/>
        <w:ind w:left="143" w:right="131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movimentação a débito da Conta-Depósito Vinculada – Bloqueada para Movimentação (Depósito em Garantia) far-se-á exclusivamente por ordem do Órgão da Administração Pública ao qual estiver vinculada a referida conta, nos sistemas do BANCO.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9"/>
        </w:tabs>
        <w:spacing w:after="0" w:before="1" w:line="240" w:lineRule="auto"/>
        <w:ind w:left="143" w:right="13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CONTRATANTE desde já concorda com todas as movimentações da Conta-Depósito Vinculada – Bloqueada para Movimentação (Depósito em Garantia), que forem determinadas pelo Órgão da Administração ao qual a conta estiver vinculada, estando ciente que eventuais contestações deverão ser dirigidas ao Órgão, não cabendo ao BANCO qualquer intermediação nesse sentido.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2"/>
        </w:tabs>
        <w:spacing w:after="0" w:before="2" w:line="240" w:lineRule="auto"/>
        <w:ind w:left="143" w:right="133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CONTRATANTE fica cientificado e concorda com a impossibilidade de movimentar a Conta-Depósito Vinculada – Bloqueada para Movimentação (Depósito em Garantia) sem a concordância do Órgão da Administração ao qual a mesma está vinculada.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3"/>
        </w:tabs>
        <w:spacing w:after="0" w:before="0" w:line="240" w:lineRule="auto"/>
        <w:ind w:left="143" w:right="127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Todas as importâncias depositadas na Conta-Depósito Vinculada – Bloqueada para Movimentação (Depósito em Garantia) ficarão à disposição do Órgão da Administração ao qual está vinculada a mesma.</w:t>
      </w:r>
    </w:p>
    <w:p w:rsidR="00000000" w:rsidDel="00000000" w:rsidP="00000000" w:rsidRDefault="00000000" w:rsidRPr="00000000" w14:paraId="0000000F">
      <w:pPr>
        <w:pStyle w:val="Heading1"/>
        <w:spacing w:before="290" w:lineRule="auto"/>
        <w:ind w:firstLine="143"/>
        <w:rPr/>
      </w:pPr>
      <w:r w:rsidDel="00000000" w:rsidR="00000000" w:rsidRPr="00000000">
        <w:rPr>
          <w:rtl w:val="0"/>
        </w:rPr>
        <w:t xml:space="preserve">TARIFA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3"/>
        </w:tabs>
        <w:spacing w:after="0" w:before="0" w:line="240" w:lineRule="auto"/>
        <w:ind w:left="143" w:right="128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6860" w:w="11930" w:orient="portrait"/>
          <w:pgMar w:bottom="280" w:top="760" w:left="1275" w:right="1275" w:header="360" w:footer="360"/>
          <w:pgNumType w:start="1"/>
        </w:sect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CONTRATANTE fica ciente de que a Conta-Depósito Vinculada – Bloqueada para Movimentação (Depósito em Garantia) está sujeita à cobrança de tarifas pela prestação de serviços bancários, a ser debitada diretamente na Conta-Depósito Vinculada – Bloqueada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3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1865629" cy="768096"/>
            <wp:effectExtent b="0" l="0" r="0" t="0"/>
            <wp:docPr id="20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65629" cy="76809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" w:line="240" w:lineRule="auto"/>
        <w:ind w:left="143" w:right="134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para Movimentação (Depósito em Garantia), conforme Tabela de Tarifas afixada nas agências do BANCO e disponível na internet (</w:t>
      </w:r>
      <w:hyperlink r:id="rId1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www.bb.com.br)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na forma da regulamentação vigente do Banco Central do Brasil, , sendo eventuais alterações nos valores constantes da referida Tabela divulgadas pelos mesmos meios com antecedência mínima de 30 (trinta) dias do início de sua vigência.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ind w:firstLine="143"/>
        <w:jc w:val="both"/>
        <w:rPr/>
      </w:pPr>
      <w:r w:rsidDel="00000000" w:rsidR="00000000" w:rsidRPr="00000000">
        <w:rPr>
          <w:rtl w:val="0"/>
        </w:rPr>
        <w:t xml:space="preserve">DA REMUNERAÇÃO DOS SALDOS DEPOSITADOS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4"/>
        </w:tabs>
        <w:spacing w:after="0" w:before="0" w:line="240" w:lineRule="auto"/>
        <w:ind w:left="143" w:right="137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saldo da Conta-Depósito Vinculada – Bloqueada para Movimentação (Depósito em Garantia) será remunerado conforme índices utilizados para as cadernetas de poupança, na forma pró-rata dia, ou outro índice que venha a substituí-lo.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ind w:firstLine="143"/>
        <w:jc w:val="both"/>
        <w:rPr/>
      </w:pPr>
      <w:r w:rsidDel="00000000" w:rsidR="00000000" w:rsidRPr="00000000">
        <w:rPr>
          <w:rtl w:val="0"/>
        </w:rPr>
        <w:t xml:space="preserve">ENCERRAMENTO DE CONTA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89"/>
        </w:tabs>
        <w:spacing w:after="0" w:before="0" w:line="240" w:lineRule="auto"/>
        <w:ind w:left="143" w:right="136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Conta-Depósito Vinculada – Bloqueada para Movimentação (Depósito em Garantia) não movimentada no período de 180 (cento e oitenta) dias corridos e sem saldo, será considerada inativa, podendo ser encerrada pelo BANCO.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8"/>
        </w:tabs>
        <w:spacing w:after="0" w:before="0" w:line="240" w:lineRule="auto"/>
        <w:ind w:left="143" w:right="146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CONTRATANTE declara estar ciente e de pleno acordo com as disposições deste contrato.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" w:line="240" w:lineRule="auto"/>
        <w:ind w:left="143" w:right="134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 assim, por estarem justos e acordados, os signatários firmam o presente instrumento em 02 (duas) vias de igual teor e forma, perante as testemunhas que também o subscrevem, para que produza os legítimos efeitos de direito.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178"/>
          <w:tab w:val="left" w:leader="none" w:pos="4625"/>
        </w:tabs>
        <w:spacing w:after="0" w:before="0" w:line="240" w:lineRule="auto"/>
        <w:ind w:left="143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(local)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(data)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1"/>
        <w:tabs>
          <w:tab w:val="left" w:leader="none" w:pos="4889"/>
        </w:tabs>
        <w:ind w:left="199" w:firstLine="0"/>
        <w:rPr/>
      </w:pPr>
      <w:r w:rsidDel="00000000" w:rsidR="00000000" w:rsidRPr="00000000">
        <w:rPr>
          <w:rtl w:val="0"/>
        </w:rPr>
        <w:t xml:space="preserve">CONTRATANTE</w:t>
        <w:tab/>
        <w:t xml:space="preserve">CONTRATADO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190500</wp:posOffset>
                </wp:positionV>
                <wp:extent cx="1270" cy="12700"/>
                <wp:effectExtent b="0" l="0" r="0" t="0"/>
                <wp:wrapTopAndBottom distB="0" distT="0"/>
                <wp:docPr id="13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5345365" y="3773650"/>
                          <a:ext cx="1270" cy="12700"/>
                        </a:xfrm>
                        <a:custGeom>
                          <a:rect b="b" l="l" r="r" t="t"/>
                          <a:pathLst>
                            <a:path extrusionOk="0" h="12700" w="635">
                              <a:moveTo>
                                <a:pt x="0" y="0"/>
                              </a:moveTo>
                              <a:lnTo>
                                <a:pt x="634" y="1270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190500</wp:posOffset>
                </wp:positionV>
                <wp:extent cx="1270" cy="12700"/>
                <wp:effectExtent b="0" l="0" r="0" t="0"/>
                <wp:wrapTopAndBottom distB="0" distT="0"/>
                <wp:docPr id="13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2870200</wp:posOffset>
                </wp:positionH>
                <wp:positionV relativeFrom="paragraph">
                  <wp:posOffset>190500</wp:posOffset>
                </wp:positionV>
                <wp:extent cx="1270" cy="12700"/>
                <wp:effectExtent b="0" l="0" r="0" t="0"/>
                <wp:wrapTopAndBottom distB="0" distT="0"/>
                <wp:docPr id="15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5345365" y="3773650"/>
                          <a:ext cx="1270" cy="12700"/>
                        </a:xfrm>
                        <a:custGeom>
                          <a:rect b="b" l="l" r="r" t="t"/>
                          <a:pathLst>
                            <a:path extrusionOk="0" h="12700" w="635">
                              <a:moveTo>
                                <a:pt x="0" y="0"/>
                              </a:moveTo>
                              <a:lnTo>
                                <a:pt x="635" y="1270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2870200</wp:posOffset>
                </wp:positionH>
                <wp:positionV relativeFrom="paragraph">
                  <wp:posOffset>190500</wp:posOffset>
                </wp:positionV>
                <wp:extent cx="1270" cy="12700"/>
                <wp:effectExtent b="0" l="0" r="0" t="0"/>
                <wp:wrapTopAndBottom distB="0" distT="0"/>
                <wp:docPr id="15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65"/>
        </w:tabs>
        <w:spacing w:after="0" w:before="0" w:line="249" w:lineRule="auto"/>
        <w:ind w:left="143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Nome:</w:t>
        <w:tab/>
        <w:t xml:space="preserve">Nome:</w:t>
      </w:r>
    </w:p>
    <w:p w:rsidR="00000000" w:rsidDel="00000000" w:rsidP="00000000" w:rsidRDefault="00000000" w:rsidRPr="00000000" w14:paraId="00000026">
      <w:pPr>
        <w:pStyle w:val="Heading1"/>
        <w:tabs>
          <w:tab w:val="left" w:leader="none" w:pos="4565"/>
        </w:tabs>
        <w:spacing w:line="289" w:lineRule="auto"/>
        <w:ind w:firstLine="143"/>
        <w:rPr/>
      </w:pPr>
      <w:r w:rsidDel="00000000" w:rsidR="00000000" w:rsidRPr="00000000">
        <w:rPr>
          <w:rtl w:val="0"/>
        </w:rPr>
        <w:t xml:space="preserve">CPF:</w:t>
        <w:tab/>
        <w:t xml:space="preserve">CPF: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before="0" w:lineRule="auto"/>
        <w:ind w:left="143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TESTEMUNHAS: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152400</wp:posOffset>
                </wp:positionV>
                <wp:extent cx="1270" cy="12700"/>
                <wp:effectExtent b="0" l="0" r="0" t="0"/>
                <wp:wrapTopAndBottom distB="0" distT="0"/>
                <wp:docPr id="1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345365" y="3773650"/>
                          <a:ext cx="1270" cy="12700"/>
                        </a:xfrm>
                        <a:custGeom>
                          <a:rect b="b" l="l" r="r" t="t"/>
                          <a:pathLst>
                            <a:path extrusionOk="0" h="12700" w="635">
                              <a:moveTo>
                                <a:pt x="0" y="0"/>
                              </a:moveTo>
                              <a:lnTo>
                                <a:pt x="634" y="1270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152400</wp:posOffset>
                </wp:positionV>
                <wp:extent cx="1270" cy="12700"/>
                <wp:effectExtent b="0" l="0" r="0" t="0"/>
                <wp:wrapTopAndBottom distB="0" distT="0"/>
                <wp:docPr id="11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152400</wp:posOffset>
                </wp:positionV>
                <wp:extent cx="1270" cy="12700"/>
                <wp:effectExtent b="0" l="0" r="0" t="0"/>
                <wp:wrapTopAndBottom distB="0" distT="0"/>
                <wp:docPr id="16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5345365" y="3773650"/>
                          <a:ext cx="1270" cy="12700"/>
                        </a:xfrm>
                        <a:custGeom>
                          <a:rect b="b" l="l" r="r" t="t"/>
                          <a:pathLst>
                            <a:path extrusionOk="0" h="12700" w="635">
                              <a:moveTo>
                                <a:pt x="0" y="0"/>
                              </a:moveTo>
                              <a:lnTo>
                                <a:pt x="635" y="1270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152400</wp:posOffset>
                </wp:positionV>
                <wp:extent cx="1270" cy="12700"/>
                <wp:effectExtent b="0" l="0" r="0" t="0"/>
                <wp:wrapTopAndBottom distB="0" distT="0"/>
                <wp:docPr id="16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65"/>
        </w:tabs>
        <w:spacing w:after="0" w:before="0" w:line="251" w:lineRule="auto"/>
        <w:ind w:left="143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Nome:</w:t>
        <w:tab/>
        <w:t xml:space="preserve">Nome:</w:t>
      </w:r>
    </w:p>
    <w:p w:rsidR="00000000" w:rsidDel="00000000" w:rsidP="00000000" w:rsidRDefault="00000000" w:rsidRPr="00000000" w14:paraId="0000002B">
      <w:pPr>
        <w:pStyle w:val="Heading1"/>
        <w:tabs>
          <w:tab w:val="left" w:leader="none" w:pos="4565"/>
        </w:tabs>
        <w:spacing w:line="289" w:lineRule="auto"/>
        <w:ind w:firstLine="143"/>
        <w:rPr/>
      </w:pPr>
      <w:r w:rsidDel="00000000" w:rsidR="00000000" w:rsidRPr="00000000">
        <w:rPr>
          <w:rtl w:val="0"/>
        </w:rPr>
        <w:t xml:space="preserve">CPF:</w:t>
        <w:tab/>
        <w:t xml:space="preserve">CPF:</w: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3238500</wp:posOffset>
                </wp:positionH>
                <wp:positionV relativeFrom="paragraph">
                  <wp:posOffset>0</wp:posOffset>
                </wp:positionV>
                <wp:extent cx="11430" cy="104775"/>
                <wp:effectExtent b="0" l="0" r="0" t="0"/>
                <wp:wrapNone/>
                <wp:docPr id="1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5340275" y="3727600"/>
                          <a:ext cx="11430" cy="104775"/>
                          <a:chOff x="5340275" y="3727600"/>
                          <a:chExt cx="11525" cy="104800"/>
                        </a:xfrm>
                      </wpg:grpSpPr>
                      <wpg:grpSp>
                        <wpg:cNvGrpSpPr/>
                        <wpg:grpSpPr>
                          <a:xfrm>
                            <a:off x="5340285" y="3727613"/>
                            <a:ext cx="11747" cy="104775"/>
                            <a:chOff x="0" y="0"/>
                            <a:chExt cx="11747" cy="104775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11425" cy="104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10477" y="0"/>
                              <a:ext cx="1270" cy="3175"/>
                            </a:xfrm>
                            <a:custGeom>
                              <a:rect b="b" l="l" r="r" t="t"/>
                              <a:pathLst>
                                <a:path extrusionOk="0" h="3175" w="635">
                                  <a:moveTo>
                                    <a:pt x="508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3174"/>
                                  </a:lnTo>
                                  <a:lnTo>
                                    <a:pt x="508" y="3174"/>
                                  </a:lnTo>
                                  <a:lnTo>
                                    <a:pt x="50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7C7C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4762" y="1778"/>
                              <a:ext cx="1270" cy="102870"/>
                            </a:xfrm>
                            <a:custGeom>
                              <a:rect b="b" l="l" r="r" t="t"/>
                              <a:pathLst>
                                <a:path extrusionOk="0" h="102870" w="120000">
                                  <a:moveTo>
                                    <a:pt x="0" y="0"/>
                                  </a:moveTo>
                                  <a:lnTo>
                                    <a:pt x="0" y="102615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7C7C7C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3238500</wp:posOffset>
                </wp:positionH>
                <wp:positionV relativeFrom="paragraph">
                  <wp:posOffset>0</wp:posOffset>
                </wp:positionV>
                <wp:extent cx="11430" cy="104775"/>
                <wp:effectExtent b="0" l="0" r="0" t="0"/>
                <wp:wrapNone/>
                <wp:docPr id="1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" cy="104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before="0" w:lineRule="auto"/>
        <w:ind w:left="0" w:right="0" w:firstLine="0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2</w:t>
      </w:r>
    </w:p>
    <w:sectPr>
      <w:type w:val="nextPage"/>
      <w:pgSz w:h="16860" w:w="11930" w:orient="portrait"/>
      <w:pgMar w:bottom="280" w:top="760" w:left="1275" w:right="1275" w:header="360" w:footer="36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3" w:hanging="317"/>
      </w:pPr>
      <w:rPr>
        <w:rFonts w:ascii="Calibri" w:cs="Calibri" w:eastAsia="Calibri" w:hAnsi="Calibri"/>
        <w:b w:val="0"/>
        <w:i w:val="0"/>
        <w:sz w:val="24"/>
        <w:szCs w:val="24"/>
      </w:rPr>
    </w:lvl>
    <w:lvl w:ilvl="1">
      <w:start w:val="0"/>
      <w:numFmt w:val="bullet"/>
      <w:lvlText w:val="•"/>
      <w:lvlJc w:val="left"/>
      <w:pPr>
        <w:ind w:left="1063" w:hanging="317"/>
      </w:pPr>
      <w:rPr/>
    </w:lvl>
    <w:lvl w:ilvl="2">
      <w:start w:val="0"/>
      <w:numFmt w:val="bullet"/>
      <w:lvlText w:val="•"/>
      <w:lvlJc w:val="left"/>
      <w:pPr>
        <w:ind w:left="1986" w:hanging="317"/>
      </w:pPr>
      <w:rPr/>
    </w:lvl>
    <w:lvl w:ilvl="3">
      <w:start w:val="0"/>
      <w:numFmt w:val="bullet"/>
      <w:lvlText w:val="•"/>
      <w:lvlJc w:val="left"/>
      <w:pPr>
        <w:ind w:left="2909" w:hanging="317"/>
      </w:pPr>
      <w:rPr/>
    </w:lvl>
    <w:lvl w:ilvl="4">
      <w:start w:val="0"/>
      <w:numFmt w:val="bullet"/>
      <w:lvlText w:val="•"/>
      <w:lvlJc w:val="left"/>
      <w:pPr>
        <w:ind w:left="3832" w:hanging="317"/>
      </w:pPr>
      <w:rPr/>
    </w:lvl>
    <w:lvl w:ilvl="5">
      <w:start w:val="0"/>
      <w:numFmt w:val="bullet"/>
      <w:lvlText w:val="•"/>
      <w:lvlJc w:val="left"/>
      <w:pPr>
        <w:ind w:left="4755" w:hanging="317"/>
      </w:pPr>
      <w:rPr/>
    </w:lvl>
    <w:lvl w:ilvl="6">
      <w:start w:val="0"/>
      <w:numFmt w:val="bullet"/>
      <w:lvlText w:val="•"/>
      <w:lvlJc w:val="left"/>
      <w:pPr>
        <w:ind w:left="5678" w:hanging="317.0000000000009"/>
      </w:pPr>
      <w:rPr/>
    </w:lvl>
    <w:lvl w:ilvl="7">
      <w:start w:val="0"/>
      <w:numFmt w:val="bullet"/>
      <w:lvlText w:val="•"/>
      <w:lvlJc w:val="left"/>
      <w:pPr>
        <w:ind w:left="6601" w:hanging="317"/>
      </w:pPr>
      <w:rPr/>
    </w:lvl>
    <w:lvl w:ilvl="8">
      <w:start w:val="0"/>
      <w:numFmt w:val="bullet"/>
      <w:lvlText w:val="•"/>
      <w:lvlJc w:val="left"/>
      <w:pPr>
        <w:ind w:left="7524" w:hanging="317.0000000000009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43"/>
    </w:pPr>
    <w:rPr>
      <w:rFonts w:ascii="Calibri" w:cs="Calibri" w:eastAsia="Calibri" w:hAnsi="Calibri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246" w:lineRule="auto"/>
      <w:ind w:left="2438" w:hanging="1703"/>
    </w:pPr>
    <w:rPr>
      <w:rFonts w:ascii="Calibri" w:cs="Calibri" w:eastAsia="Calibri" w:hAnsi="Calibri"/>
      <w:b w:val="1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Calibri" w:cs="Calibri" w:eastAsia="Calibri" w:hAnsi="Calibri"/>
      <w:lang w:bidi="ar-SA" w:eastAsia="en-US" w:val="pt-PT"/>
    </w:rPr>
  </w:style>
  <w:style w:type="paragraph" w:styleId="BodyText">
    <w:name w:val="Body Text"/>
    <w:basedOn w:val="Normal"/>
    <w:uiPriority w:val="1"/>
    <w:qFormat w:val="1"/>
    <w:pPr/>
    <w:rPr>
      <w:rFonts w:ascii="Calibri" w:cs="Calibri" w:eastAsia="Calibri" w:hAnsi="Calibri"/>
      <w:sz w:val="24"/>
      <w:szCs w:val="24"/>
      <w:lang w:bidi="ar-SA" w:eastAsia="en-US" w:val="pt-PT"/>
    </w:rPr>
  </w:style>
  <w:style w:type="paragraph" w:styleId="Heading1">
    <w:name w:val="Heading 1"/>
    <w:basedOn w:val="Normal"/>
    <w:uiPriority w:val="1"/>
    <w:qFormat w:val="1"/>
    <w:pPr>
      <w:ind w:left="143"/>
      <w:outlineLvl w:val="1"/>
    </w:pPr>
    <w:rPr>
      <w:rFonts w:ascii="Calibri" w:cs="Calibri" w:eastAsia="Calibri" w:hAnsi="Calibri"/>
      <w:sz w:val="24"/>
      <w:szCs w:val="24"/>
      <w:lang w:bidi="ar-SA" w:eastAsia="en-US" w:val="pt-PT"/>
    </w:rPr>
  </w:style>
  <w:style w:type="paragraph" w:styleId="Title">
    <w:name w:val="Title"/>
    <w:basedOn w:val="Normal"/>
    <w:uiPriority w:val="1"/>
    <w:qFormat w:val="1"/>
    <w:pPr>
      <w:spacing w:before="246"/>
      <w:ind w:left="2438" w:hanging="1703"/>
    </w:pPr>
    <w:rPr>
      <w:rFonts w:ascii="Calibri" w:cs="Calibri" w:eastAsia="Calibri" w:hAnsi="Calibri"/>
      <w:b w:val="1"/>
      <w:bCs w:val="1"/>
      <w:sz w:val="24"/>
      <w:szCs w:val="24"/>
      <w:lang w:bidi="ar-SA" w:eastAsia="en-US" w:val="pt-PT"/>
    </w:rPr>
  </w:style>
  <w:style w:type="paragraph" w:styleId="ListParagraph">
    <w:name w:val="List Paragraph"/>
    <w:basedOn w:val="Normal"/>
    <w:uiPriority w:val="1"/>
    <w:qFormat w:val="1"/>
    <w:pPr>
      <w:ind w:left="143" w:right="125"/>
      <w:jc w:val="both"/>
    </w:pPr>
    <w:rPr>
      <w:rFonts w:ascii="Calibri" w:cs="Calibri" w:eastAsia="Calibri" w:hAnsi="Calibri"/>
      <w:lang w:bidi="ar-SA" w:eastAsia="en-US" w:val="pt-PT"/>
    </w:rPr>
  </w:style>
  <w:style w:type="paragraph" w:styleId="TableParagraph">
    <w:name w:val="Table Paragraph"/>
    <w:basedOn w:val="Normal"/>
    <w:uiPriority w:val="1"/>
    <w:qFormat w:val="1"/>
    <w:pPr/>
    <w:rPr>
      <w:lang w:bidi="ar-SA" w:eastAsia="en-US"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jpg"/><Relationship Id="rId10" Type="http://schemas.openxmlformats.org/officeDocument/2006/relationships/image" Target="media/image1.png"/><Relationship Id="rId12" Type="http://schemas.openxmlformats.org/officeDocument/2006/relationships/hyperlink" Target="http://www.bb.com.br/" TargetMode="Externa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jpg"/><Relationship Id="rId8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7/i3ziq/TS9XW6gZFHGUCfhL5A==">CgMxLjA4AHIhMU5pZlJhWkZQZWU1a0didG5GVU9tbGljbUd3Y2hnb2JY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2025-05-16T14:12:07Z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2025-05-16T00:00:00Z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2025-05-16T00:00:00Z</vt:filetime>
  </property>
</Properties>
</file>